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4</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一百零四、霸州市扬芬港镇第三小学收支预算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578.16</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578.16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578.16</w:t>
            </w:r>
          </w:p>
        </w:tc>
        <w:tc>
          <w:tcPr>
            <w:tcW w:w="4535" w:type="dxa"/>
            <w:vAlign w:val="center"/>
          </w:tcPr>
          <w:p>
            <w:pPr>
              <w:pStyle w:val="26"/>
            </w:pPr>
            <w:r>
              <w:t>本年支出合计</w:t>
            </w:r>
          </w:p>
        </w:tc>
        <w:tc>
          <w:tcPr>
            <w:tcW w:w="2126" w:type="dxa"/>
            <w:vAlign w:val="center"/>
          </w:tcPr>
          <w:p>
            <w:pPr>
              <w:pStyle w:val="27"/>
            </w:pPr>
            <w:r>
              <w:t>578.16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578.16</w:t>
            </w:r>
          </w:p>
        </w:tc>
        <w:tc>
          <w:tcPr>
            <w:tcW w:w="4535" w:type="dxa"/>
            <w:vAlign w:val="center"/>
          </w:tcPr>
          <w:p>
            <w:pPr>
              <w:pStyle w:val="26"/>
            </w:pPr>
            <w:r>
              <w:t>支出总计</w:t>
            </w:r>
          </w:p>
        </w:tc>
        <w:tc>
          <w:tcPr>
            <w:tcW w:w="2126" w:type="dxa"/>
            <w:vAlign w:val="center"/>
          </w:tcPr>
          <w:p>
            <w:pPr>
              <w:pStyle w:val="27"/>
            </w:pPr>
            <w:r>
              <w:t>578.16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501619霸州市扬芬港镇第三小学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578.16</w:t>
            </w:r>
          </w:p>
        </w:tc>
        <w:tc>
          <w:tcPr>
            <w:tcW w:w="1134" w:type="dxa"/>
            <w:vAlign w:val="center"/>
          </w:tcPr>
          <w:p>
            <w:pPr>
              <w:pStyle w:val="27"/>
            </w:pPr>
            <w:r>
              <w:t>578.16</w:t>
            </w:r>
          </w:p>
        </w:tc>
        <w:tc>
          <w:tcPr>
            <w:tcW w:w="1134" w:type="dxa"/>
            <w:vAlign w:val="center"/>
          </w:tcPr>
          <w:p>
            <w:pPr>
              <w:pStyle w:val="27"/>
            </w:pPr>
            <w:r>
              <w:t>578.16</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578.16</w:t>
            </w:r>
          </w:p>
        </w:tc>
        <w:tc>
          <w:tcPr>
            <w:tcW w:w="1134" w:type="dxa"/>
            <w:vAlign w:val="center"/>
          </w:tcPr>
          <w:p>
            <w:pPr>
              <w:pStyle w:val="23"/>
            </w:pPr>
            <w:r>
              <w:t>578.16</w:t>
            </w:r>
          </w:p>
        </w:tc>
        <w:tc>
          <w:tcPr>
            <w:tcW w:w="1134" w:type="dxa"/>
            <w:vAlign w:val="center"/>
          </w:tcPr>
          <w:p>
            <w:pPr>
              <w:pStyle w:val="23"/>
            </w:pPr>
            <w:r>
              <w:t>578.16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578.16</w:t>
            </w:r>
          </w:p>
        </w:tc>
        <w:tc>
          <w:tcPr>
            <w:tcW w:w="1134" w:type="dxa"/>
            <w:vAlign w:val="center"/>
          </w:tcPr>
          <w:p>
            <w:pPr>
              <w:pStyle w:val="23"/>
            </w:pPr>
            <w:r>
              <w:t>578.16</w:t>
            </w:r>
          </w:p>
        </w:tc>
        <w:tc>
          <w:tcPr>
            <w:tcW w:w="1134" w:type="dxa"/>
            <w:vAlign w:val="center"/>
          </w:tcPr>
          <w:p>
            <w:pPr>
              <w:pStyle w:val="23"/>
            </w:pPr>
            <w:r>
              <w:t>578.16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33.88</w:t>
            </w:r>
          </w:p>
        </w:tc>
        <w:tc>
          <w:tcPr>
            <w:tcW w:w="1134" w:type="dxa"/>
            <w:vAlign w:val="center"/>
          </w:tcPr>
          <w:p>
            <w:pPr>
              <w:pStyle w:val="23"/>
            </w:pPr>
            <w:r>
              <w:t>33.88</w:t>
            </w:r>
          </w:p>
        </w:tc>
        <w:tc>
          <w:tcPr>
            <w:tcW w:w="1134" w:type="dxa"/>
            <w:vAlign w:val="center"/>
          </w:tcPr>
          <w:p>
            <w:pPr>
              <w:pStyle w:val="23"/>
            </w:pPr>
            <w:r>
              <w:t>33.88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544.28</w:t>
            </w:r>
          </w:p>
        </w:tc>
        <w:tc>
          <w:tcPr>
            <w:tcW w:w="1134" w:type="dxa"/>
            <w:vAlign w:val="center"/>
          </w:tcPr>
          <w:p>
            <w:pPr>
              <w:pStyle w:val="23"/>
            </w:pPr>
            <w:r>
              <w:t>544.28</w:t>
            </w:r>
          </w:p>
        </w:tc>
        <w:tc>
          <w:tcPr>
            <w:tcW w:w="1134" w:type="dxa"/>
            <w:vAlign w:val="center"/>
          </w:tcPr>
          <w:p>
            <w:pPr>
              <w:pStyle w:val="23"/>
            </w:pPr>
            <w:r>
              <w:t>544.28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578.16</w:t>
            </w:r>
          </w:p>
        </w:tc>
        <w:tc>
          <w:tcPr>
            <w:tcW w:w="1361" w:type="dxa"/>
            <w:vAlign w:val="center"/>
          </w:tcPr>
          <w:p>
            <w:pPr>
              <w:pStyle w:val="27"/>
            </w:pPr>
            <w:r>
              <w:t>515.52</w:t>
            </w:r>
          </w:p>
        </w:tc>
        <w:tc>
          <w:tcPr>
            <w:tcW w:w="1361" w:type="dxa"/>
            <w:vAlign w:val="center"/>
          </w:tcPr>
          <w:p>
            <w:pPr>
              <w:pStyle w:val="27"/>
            </w:pPr>
            <w:r>
              <w:t>62.64</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578.16</w:t>
            </w:r>
          </w:p>
        </w:tc>
        <w:tc>
          <w:tcPr>
            <w:tcW w:w="1361" w:type="dxa"/>
            <w:vAlign w:val="center"/>
          </w:tcPr>
          <w:p>
            <w:pPr>
              <w:pStyle w:val="23"/>
            </w:pPr>
            <w:r>
              <w:t>515.52</w:t>
            </w:r>
          </w:p>
        </w:tc>
        <w:tc>
          <w:tcPr>
            <w:tcW w:w="1361" w:type="dxa"/>
            <w:vAlign w:val="center"/>
          </w:tcPr>
          <w:p>
            <w:pPr>
              <w:pStyle w:val="23"/>
            </w:pPr>
            <w:r>
              <w:t>62.64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578.16</w:t>
            </w:r>
          </w:p>
        </w:tc>
        <w:tc>
          <w:tcPr>
            <w:tcW w:w="1361" w:type="dxa"/>
            <w:vAlign w:val="center"/>
          </w:tcPr>
          <w:p>
            <w:pPr>
              <w:pStyle w:val="23"/>
            </w:pPr>
            <w:r>
              <w:t>515.52</w:t>
            </w:r>
          </w:p>
        </w:tc>
        <w:tc>
          <w:tcPr>
            <w:tcW w:w="1361" w:type="dxa"/>
            <w:vAlign w:val="center"/>
          </w:tcPr>
          <w:p>
            <w:pPr>
              <w:pStyle w:val="23"/>
            </w:pPr>
            <w:r>
              <w:t>62.64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33.88</w:t>
            </w:r>
          </w:p>
        </w:tc>
        <w:tc>
          <w:tcPr>
            <w:tcW w:w="1361" w:type="dxa"/>
            <w:vAlign w:val="center"/>
          </w:tcPr>
          <w:p>
            <w:pPr>
              <w:pStyle w:val="23"/>
            </w:pPr>
            <w:r>
              <w:t>7.48</w:t>
            </w:r>
          </w:p>
        </w:tc>
        <w:tc>
          <w:tcPr>
            <w:tcW w:w="1361" w:type="dxa"/>
            <w:vAlign w:val="center"/>
          </w:tcPr>
          <w:p>
            <w:pPr>
              <w:pStyle w:val="23"/>
            </w:pPr>
            <w:r>
              <w:t>26.40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544.28</w:t>
            </w:r>
          </w:p>
        </w:tc>
        <w:tc>
          <w:tcPr>
            <w:tcW w:w="1361" w:type="dxa"/>
            <w:vAlign w:val="center"/>
          </w:tcPr>
          <w:p>
            <w:pPr>
              <w:pStyle w:val="23"/>
            </w:pPr>
            <w:r>
              <w:t>508.04</w:t>
            </w:r>
          </w:p>
        </w:tc>
        <w:tc>
          <w:tcPr>
            <w:tcW w:w="1361" w:type="dxa"/>
            <w:vAlign w:val="center"/>
          </w:tcPr>
          <w:p>
            <w:pPr>
              <w:pStyle w:val="23"/>
            </w:pPr>
            <w:r>
              <w:t>36.24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578.16</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578.16</w:t>
            </w:r>
          </w:p>
        </w:tc>
        <w:tc>
          <w:tcPr>
            <w:tcW w:w="1474" w:type="dxa"/>
            <w:vAlign w:val="center"/>
          </w:tcPr>
          <w:p>
            <w:pPr>
              <w:pStyle w:val="23"/>
            </w:pPr>
            <w:r>
              <w:t>578.16</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578.16</w:t>
            </w:r>
          </w:p>
        </w:tc>
        <w:tc>
          <w:tcPr>
            <w:tcW w:w="3402" w:type="dxa"/>
            <w:vAlign w:val="center"/>
          </w:tcPr>
          <w:p>
            <w:pPr>
              <w:pStyle w:val="26"/>
            </w:pPr>
            <w:r>
              <w:t>本年支出合计</w:t>
            </w:r>
          </w:p>
        </w:tc>
        <w:tc>
          <w:tcPr>
            <w:tcW w:w="1474" w:type="dxa"/>
            <w:vAlign w:val="center"/>
          </w:tcPr>
          <w:p>
            <w:pPr>
              <w:pStyle w:val="27"/>
            </w:pPr>
            <w:r>
              <w:t>578.16</w:t>
            </w:r>
          </w:p>
        </w:tc>
        <w:tc>
          <w:tcPr>
            <w:tcW w:w="1474" w:type="dxa"/>
            <w:vAlign w:val="center"/>
          </w:tcPr>
          <w:p>
            <w:pPr>
              <w:pStyle w:val="27"/>
            </w:pPr>
            <w:r>
              <w:t>578.16</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578.16</w:t>
            </w:r>
          </w:p>
        </w:tc>
        <w:tc>
          <w:tcPr>
            <w:tcW w:w="3402" w:type="dxa"/>
            <w:vAlign w:val="center"/>
          </w:tcPr>
          <w:p>
            <w:pPr>
              <w:pStyle w:val="26"/>
            </w:pPr>
            <w:r>
              <w:t>支出总计</w:t>
            </w:r>
          </w:p>
        </w:tc>
        <w:tc>
          <w:tcPr>
            <w:tcW w:w="1474" w:type="dxa"/>
            <w:vAlign w:val="center"/>
          </w:tcPr>
          <w:p>
            <w:pPr>
              <w:pStyle w:val="27"/>
            </w:pPr>
            <w:r>
              <w:t>578.16</w:t>
            </w:r>
          </w:p>
        </w:tc>
        <w:tc>
          <w:tcPr>
            <w:tcW w:w="1474" w:type="dxa"/>
            <w:vAlign w:val="center"/>
          </w:tcPr>
          <w:p>
            <w:pPr>
              <w:pStyle w:val="27"/>
            </w:pPr>
            <w:r>
              <w:t>578.16</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578.16</w:t>
            </w:r>
          </w:p>
        </w:tc>
        <w:tc>
          <w:tcPr>
            <w:tcW w:w="2551" w:type="dxa"/>
            <w:vAlign w:val="center"/>
          </w:tcPr>
          <w:p>
            <w:pPr>
              <w:pStyle w:val="27"/>
            </w:pPr>
            <w:r>
              <w:t>515.52</w:t>
            </w:r>
          </w:p>
        </w:tc>
        <w:tc>
          <w:tcPr>
            <w:tcW w:w="2551" w:type="dxa"/>
            <w:vAlign w:val="center"/>
          </w:tcPr>
          <w:p>
            <w:pPr>
              <w:pStyle w:val="27"/>
            </w:pPr>
            <w:r>
              <w:t>62.64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578.16</w:t>
            </w:r>
          </w:p>
        </w:tc>
        <w:tc>
          <w:tcPr>
            <w:tcW w:w="2551" w:type="dxa"/>
            <w:vAlign w:val="center"/>
          </w:tcPr>
          <w:p>
            <w:pPr>
              <w:pStyle w:val="23"/>
            </w:pPr>
            <w:r>
              <w:t>515.52</w:t>
            </w:r>
          </w:p>
        </w:tc>
        <w:tc>
          <w:tcPr>
            <w:tcW w:w="2551" w:type="dxa"/>
            <w:vAlign w:val="center"/>
          </w:tcPr>
          <w:p>
            <w:pPr>
              <w:pStyle w:val="23"/>
            </w:pPr>
            <w:r>
              <w:t>62.64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578.16</w:t>
            </w:r>
          </w:p>
        </w:tc>
        <w:tc>
          <w:tcPr>
            <w:tcW w:w="2551" w:type="dxa"/>
            <w:vAlign w:val="center"/>
          </w:tcPr>
          <w:p>
            <w:pPr>
              <w:pStyle w:val="23"/>
            </w:pPr>
            <w:r>
              <w:t>515.52</w:t>
            </w:r>
          </w:p>
        </w:tc>
        <w:tc>
          <w:tcPr>
            <w:tcW w:w="2551" w:type="dxa"/>
            <w:vAlign w:val="center"/>
          </w:tcPr>
          <w:p>
            <w:pPr>
              <w:pStyle w:val="23"/>
            </w:pPr>
            <w:r>
              <w:t>62.64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33.88</w:t>
            </w:r>
          </w:p>
        </w:tc>
        <w:tc>
          <w:tcPr>
            <w:tcW w:w="2551" w:type="dxa"/>
            <w:vAlign w:val="center"/>
          </w:tcPr>
          <w:p>
            <w:pPr>
              <w:pStyle w:val="23"/>
            </w:pPr>
            <w:r>
              <w:t>7.48</w:t>
            </w:r>
          </w:p>
        </w:tc>
        <w:tc>
          <w:tcPr>
            <w:tcW w:w="2551" w:type="dxa"/>
            <w:vAlign w:val="center"/>
          </w:tcPr>
          <w:p>
            <w:pPr>
              <w:pStyle w:val="23"/>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544.28</w:t>
            </w:r>
          </w:p>
        </w:tc>
        <w:tc>
          <w:tcPr>
            <w:tcW w:w="2551" w:type="dxa"/>
            <w:vAlign w:val="center"/>
          </w:tcPr>
          <w:p>
            <w:pPr>
              <w:pStyle w:val="23"/>
            </w:pPr>
            <w:r>
              <w:t>508.04</w:t>
            </w:r>
          </w:p>
        </w:tc>
        <w:tc>
          <w:tcPr>
            <w:tcW w:w="2551" w:type="dxa"/>
            <w:vAlign w:val="center"/>
          </w:tcPr>
          <w:p>
            <w:pPr>
              <w:pStyle w:val="23"/>
            </w:pPr>
            <w:r>
              <w:t>36.24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515.52</w:t>
            </w:r>
          </w:p>
        </w:tc>
        <w:tc>
          <w:tcPr>
            <w:tcW w:w="2551" w:type="dxa"/>
            <w:vAlign w:val="center"/>
          </w:tcPr>
          <w:p>
            <w:pPr>
              <w:pStyle w:val="27"/>
            </w:pPr>
            <w:r>
              <w:t>500.56</w:t>
            </w:r>
          </w:p>
        </w:tc>
        <w:tc>
          <w:tcPr>
            <w:tcW w:w="2551" w:type="dxa"/>
            <w:vAlign w:val="center"/>
          </w:tcPr>
          <w:p>
            <w:pPr>
              <w:pStyle w:val="27"/>
            </w:pPr>
            <w:r>
              <w:t>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425.05</w:t>
            </w:r>
          </w:p>
        </w:tc>
        <w:tc>
          <w:tcPr>
            <w:tcW w:w="2551" w:type="dxa"/>
            <w:vAlign w:val="center"/>
          </w:tcPr>
          <w:p>
            <w:pPr>
              <w:pStyle w:val="23"/>
            </w:pPr>
            <w:r>
              <w:t>425.05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116.51</w:t>
            </w:r>
          </w:p>
        </w:tc>
        <w:tc>
          <w:tcPr>
            <w:tcW w:w="2551" w:type="dxa"/>
            <w:vAlign w:val="center"/>
          </w:tcPr>
          <w:p>
            <w:pPr>
              <w:pStyle w:val="23"/>
            </w:pPr>
            <w:r>
              <w:t>116.51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30.38</w:t>
            </w:r>
          </w:p>
        </w:tc>
        <w:tc>
          <w:tcPr>
            <w:tcW w:w="2551" w:type="dxa"/>
            <w:vAlign w:val="center"/>
          </w:tcPr>
          <w:p>
            <w:pPr>
              <w:pStyle w:val="23"/>
            </w:pPr>
            <w:r>
              <w:t>30.38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143.74</w:t>
            </w:r>
          </w:p>
        </w:tc>
        <w:tc>
          <w:tcPr>
            <w:tcW w:w="2551" w:type="dxa"/>
            <w:vAlign w:val="center"/>
          </w:tcPr>
          <w:p>
            <w:pPr>
              <w:pStyle w:val="23"/>
            </w:pPr>
            <w:r>
              <w:t>143.74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31.91</w:t>
            </w:r>
          </w:p>
        </w:tc>
        <w:tc>
          <w:tcPr>
            <w:tcW w:w="2551" w:type="dxa"/>
            <w:vAlign w:val="center"/>
          </w:tcPr>
          <w:p>
            <w:pPr>
              <w:pStyle w:val="23"/>
            </w:pPr>
            <w:r>
              <w:t>31.91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3.30</w:t>
            </w:r>
          </w:p>
        </w:tc>
        <w:tc>
          <w:tcPr>
            <w:tcW w:w="2551" w:type="dxa"/>
            <w:vAlign w:val="center"/>
          </w:tcPr>
          <w:p>
            <w:pPr>
              <w:pStyle w:val="23"/>
            </w:pPr>
            <w:r>
              <w:t>3.30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11.33</w:t>
            </w:r>
          </w:p>
        </w:tc>
        <w:tc>
          <w:tcPr>
            <w:tcW w:w="2551" w:type="dxa"/>
            <w:vAlign w:val="center"/>
          </w:tcPr>
          <w:p>
            <w:pPr>
              <w:pStyle w:val="23"/>
            </w:pPr>
            <w:r>
              <w:t>11.33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2.80</w:t>
            </w:r>
          </w:p>
        </w:tc>
        <w:tc>
          <w:tcPr>
            <w:tcW w:w="2551" w:type="dxa"/>
            <w:vAlign w:val="center"/>
          </w:tcPr>
          <w:p>
            <w:pPr>
              <w:pStyle w:val="23"/>
            </w:pPr>
            <w:r>
              <w:t>2.80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23.90</w:t>
            </w:r>
          </w:p>
        </w:tc>
        <w:tc>
          <w:tcPr>
            <w:tcW w:w="2551" w:type="dxa"/>
            <w:vAlign w:val="center"/>
          </w:tcPr>
          <w:p>
            <w:pPr>
              <w:pStyle w:val="23"/>
            </w:pPr>
            <w:r>
              <w:t>23.90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61.18</w:t>
            </w:r>
          </w:p>
        </w:tc>
        <w:tc>
          <w:tcPr>
            <w:tcW w:w="2551" w:type="dxa"/>
            <w:vAlign w:val="center"/>
          </w:tcPr>
          <w:p>
            <w:pPr>
              <w:pStyle w:val="23"/>
            </w:pPr>
            <w:r>
              <w:t>61.18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14.66</w:t>
            </w:r>
          </w:p>
        </w:tc>
        <w:tc>
          <w:tcPr>
            <w:tcW w:w="2551" w:type="dxa"/>
            <w:vAlign w:val="center"/>
          </w:tcPr>
          <w:p>
            <w:pPr>
              <w:pStyle w:val="23"/>
            </w:pPr>
          </w:p>
        </w:tc>
        <w:tc>
          <w:tcPr>
            <w:tcW w:w="2551" w:type="dxa"/>
            <w:vAlign w:val="center"/>
          </w:tcPr>
          <w:p>
            <w:pPr>
              <w:pStyle w:val="23"/>
            </w:pPr>
            <w:r>
              <w:t>14.66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7.18</w:t>
            </w:r>
          </w:p>
        </w:tc>
        <w:tc>
          <w:tcPr>
            <w:tcW w:w="2551" w:type="dxa"/>
            <w:vAlign w:val="center"/>
          </w:tcPr>
          <w:p>
            <w:pPr>
              <w:pStyle w:val="23"/>
            </w:pPr>
          </w:p>
        </w:tc>
        <w:tc>
          <w:tcPr>
            <w:tcW w:w="2551" w:type="dxa"/>
            <w:vAlign w:val="center"/>
          </w:tcPr>
          <w:p>
            <w:pPr>
              <w:pStyle w:val="23"/>
            </w:pPr>
            <w:r>
              <w:t>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4.44</w:t>
            </w:r>
          </w:p>
        </w:tc>
        <w:tc>
          <w:tcPr>
            <w:tcW w:w="2551" w:type="dxa"/>
            <w:vAlign w:val="center"/>
          </w:tcPr>
          <w:p>
            <w:pPr>
              <w:pStyle w:val="23"/>
            </w:pPr>
          </w:p>
        </w:tc>
        <w:tc>
          <w:tcPr>
            <w:tcW w:w="2551" w:type="dxa"/>
            <w:vAlign w:val="center"/>
          </w:tcPr>
          <w:p>
            <w:pPr>
              <w:pStyle w:val="23"/>
            </w:pPr>
            <w:r>
              <w:t>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3.04</w:t>
            </w:r>
          </w:p>
        </w:tc>
        <w:tc>
          <w:tcPr>
            <w:tcW w:w="2551" w:type="dxa"/>
            <w:vAlign w:val="center"/>
          </w:tcPr>
          <w:p>
            <w:pPr>
              <w:pStyle w:val="23"/>
            </w:pPr>
          </w:p>
        </w:tc>
        <w:tc>
          <w:tcPr>
            <w:tcW w:w="2551" w:type="dxa"/>
            <w:vAlign w:val="center"/>
          </w:tcPr>
          <w:p>
            <w:pPr>
              <w:pStyle w:val="23"/>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75.51</w:t>
            </w:r>
          </w:p>
        </w:tc>
        <w:tc>
          <w:tcPr>
            <w:tcW w:w="2551" w:type="dxa"/>
            <w:vAlign w:val="center"/>
          </w:tcPr>
          <w:p>
            <w:pPr>
              <w:pStyle w:val="23"/>
            </w:pPr>
            <w:r>
              <w:t>75.51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47.83</w:t>
            </w:r>
          </w:p>
        </w:tc>
        <w:tc>
          <w:tcPr>
            <w:tcW w:w="2551" w:type="dxa"/>
            <w:vAlign w:val="center"/>
          </w:tcPr>
          <w:p>
            <w:pPr>
              <w:pStyle w:val="23"/>
            </w:pPr>
            <w:r>
              <w:t>47.83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1.65</w:t>
            </w:r>
          </w:p>
        </w:tc>
        <w:tc>
          <w:tcPr>
            <w:tcW w:w="2551" w:type="dxa"/>
            <w:vAlign w:val="center"/>
          </w:tcPr>
          <w:p>
            <w:pPr>
              <w:pStyle w:val="23"/>
            </w:pPr>
            <w:r>
              <w:t>1.65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25.97</w:t>
            </w:r>
          </w:p>
        </w:tc>
        <w:tc>
          <w:tcPr>
            <w:tcW w:w="2551" w:type="dxa"/>
            <w:vAlign w:val="center"/>
          </w:tcPr>
          <w:p>
            <w:pPr>
              <w:pStyle w:val="23"/>
            </w:pPr>
            <w:r>
              <w:t>25.97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0.06</w:t>
            </w:r>
          </w:p>
        </w:tc>
        <w:tc>
          <w:tcPr>
            <w:tcW w:w="2551" w:type="dxa"/>
            <w:vAlign w:val="center"/>
          </w:tcPr>
          <w:p>
            <w:pPr>
              <w:pStyle w:val="23"/>
            </w:pPr>
            <w:r>
              <w:t>0.06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1191" w:type="dxa"/>
            <w:vAlign w:val="center"/>
          </w:tcPr>
          <w:p>
            <w:pPr>
              <w:pStyle w:val="24"/>
            </w:pPr>
            <w:r>
              <w:t>310</w:t>
            </w:r>
          </w:p>
        </w:tc>
        <w:tc>
          <w:tcPr>
            <w:tcW w:w="4535" w:type="dxa"/>
            <w:vAlign w:val="center"/>
          </w:tcPr>
          <w:p>
            <w:pPr>
              <w:pStyle w:val="24"/>
            </w:pPr>
            <w:r>
              <w:t>资本性支出</w:t>
            </w:r>
          </w:p>
        </w:tc>
        <w:tc>
          <w:tcPr>
            <w:tcW w:w="2551" w:type="dxa"/>
            <w:vAlign w:val="center"/>
          </w:tcPr>
          <w:p>
            <w:pPr>
              <w:pStyle w:val="23"/>
            </w:pPr>
            <w:r>
              <w:t>0.30</w:t>
            </w:r>
          </w:p>
        </w:tc>
        <w:tc>
          <w:tcPr>
            <w:tcW w:w="2551" w:type="dxa"/>
            <w:vAlign w:val="center"/>
          </w:tcPr>
          <w:p>
            <w:pPr>
              <w:pStyle w:val="23"/>
            </w:pPr>
          </w:p>
        </w:tc>
        <w:tc>
          <w:tcPr>
            <w:tcW w:w="2551" w:type="dxa"/>
            <w:vAlign w:val="center"/>
          </w:tcPr>
          <w:p>
            <w:pPr>
              <w:pStyle w:val="2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1191" w:type="dxa"/>
            <w:vAlign w:val="center"/>
          </w:tcPr>
          <w:p>
            <w:pPr>
              <w:pStyle w:val="24"/>
            </w:pPr>
            <w:r>
              <w:t>31002</w:t>
            </w:r>
          </w:p>
        </w:tc>
        <w:tc>
          <w:tcPr>
            <w:tcW w:w="4535" w:type="dxa"/>
            <w:vAlign w:val="center"/>
          </w:tcPr>
          <w:p>
            <w:pPr>
              <w:pStyle w:val="24"/>
            </w:pPr>
            <w:r>
              <w:t>办公设备购置</w:t>
            </w:r>
          </w:p>
        </w:tc>
        <w:tc>
          <w:tcPr>
            <w:tcW w:w="2551" w:type="dxa"/>
            <w:vAlign w:val="center"/>
          </w:tcPr>
          <w:p>
            <w:pPr>
              <w:pStyle w:val="23"/>
            </w:pPr>
            <w:r>
              <w:t>0.30</w:t>
            </w:r>
          </w:p>
        </w:tc>
        <w:tc>
          <w:tcPr>
            <w:tcW w:w="2551" w:type="dxa"/>
            <w:vAlign w:val="center"/>
          </w:tcPr>
          <w:p>
            <w:pPr>
              <w:pStyle w:val="23"/>
            </w:pPr>
          </w:p>
        </w:tc>
        <w:tc>
          <w:tcPr>
            <w:tcW w:w="2551" w:type="dxa"/>
            <w:vAlign w:val="center"/>
          </w:tcPr>
          <w:p>
            <w:pPr>
              <w:pStyle w:val="23"/>
            </w:pPr>
            <w:r>
              <w:t>0.30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501619霸州市扬芬港镇第三小学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霸州市扬芬港镇第三小学2022年单位预算信息公开情况说明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按照《预算法》、《地方预决算公开操作规程》和《关于进一步推进预算公开工作的实施意见》规定，现将霸州市扬芬港镇第三小学2022年单位预算公开如下：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霸州市扬芬港镇第三小学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578.16万元，其中：一般公共预算收入578.16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578.16万元，其中：基本支出515.52万元，包括：人员经费500.56万元和日常公用经费14.96万元；项目支出62.64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)24万元、关于提前下达2022年城乡义务教育省级补助资金预算的通知(公用经费)(冀财教[2021]168号) 11.33万元、城乡义务教育补助生均经费本级配套资金0.91万元、幼儿保教经费26.4万元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方正仿宋_GBK" w:hAnsi="仿宋" w:eastAsia="方正仿宋_GBK" w:cs="Times New Roman"/>
          <w:color w:val="000000" w:themeColor="text1"/>
          <w:sz w:val="28"/>
          <w:szCs w:val="28"/>
        </w:rPr>
      </w:pPr>
      <w:r>
        <w:rPr>
          <w:rFonts w:hint="eastAsia" w:ascii="方正仿宋_GBK" w:hAnsi="仿宋" w:eastAsia="方正仿宋_GBK" w:cs="Times New Roman"/>
          <w:color w:val="000000" w:themeColor="text1"/>
          <w:sz w:val="28"/>
          <w:szCs w:val="28"/>
        </w:rPr>
        <w:t>2022年预算收支安排578.16万元，较2021预算增加30.58万元，其中：基本支出减少32.06万元，主要为减少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支出；项目支出增加62.64万元，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)24万元、关于提前下达2022年城乡义务教育省级补助资金预算的通知(公用经费)(冀财教[2021]168号) 11.33万元、城乡义务教育补助生均经费本级配套资金0.91万元、幼儿保教经费26.4万元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2022年，我单位运行经费共计安排14.96万元，主要用于办公费、工会经费、福利费、办公设备购置日常运行支出。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≥493人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≥493人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≥12人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≤26.4万元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2022年，霸州市扬芬港镇第三小学安排政府采购预算0.</w:t>
      </w:r>
      <w:r>
        <w:rPr>
          <w:rFonts w:hint="eastAsia"/>
          <w:color w:val="000000"/>
          <w:sz w:val="28"/>
        </w:rPr>
        <w:t>3</w:t>
      </w:r>
      <w:r>
        <w:rPr>
          <w:rFonts w:eastAsia="方正仿宋_GBK"/>
          <w:color w:val="000000"/>
          <w:sz w:val="28"/>
        </w:rPr>
        <w:t>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501619霸州市扬芬港镇第三小学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lang w:eastAsia="zh-CN"/>
              </w:rPr>
            </w:pPr>
            <w:r>
              <w:rPr>
                <w:rFonts w:hint="eastAsia"/>
                <w:lang w:eastAsia="zh-CN"/>
              </w:rPr>
              <w:t>公用类项目</w:t>
            </w:r>
          </w:p>
        </w:tc>
        <w:tc>
          <w:tcPr>
            <w:tcW w:w="964" w:type="dxa"/>
            <w:vAlign w:val="center"/>
          </w:tcPr>
          <w:p>
            <w:pPr>
              <w:pStyle w:val="23"/>
              <w:rPr>
                <w:lang w:eastAsia="zh-CN"/>
              </w:rPr>
            </w:pPr>
            <w:r>
              <w:rPr>
                <w:rFonts w:hint="eastAsia"/>
                <w:lang w:eastAsia="zh-CN"/>
              </w:rPr>
              <w:t>7.48</w:t>
            </w:r>
          </w:p>
        </w:tc>
        <w:tc>
          <w:tcPr>
            <w:tcW w:w="1134" w:type="dxa"/>
            <w:vAlign w:val="center"/>
          </w:tcPr>
          <w:p>
            <w:pPr>
              <w:pStyle w:val="24"/>
              <w:rPr>
                <w:lang w:eastAsia="zh-CN"/>
              </w:rPr>
            </w:pPr>
            <w:r>
              <w:rPr>
                <w:rFonts w:hint="eastAsia"/>
                <w:lang w:eastAsia="zh-CN"/>
              </w:rPr>
              <w:t>音箱</w:t>
            </w:r>
          </w:p>
        </w:tc>
        <w:tc>
          <w:tcPr>
            <w:tcW w:w="1134" w:type="dxa"/>
            <w:vAlign w:val="center"/>
          </w:tcPr>
          <w:p>
            <w:pPr>
              <w:pStyle w:val="24"/>
            </w:pPr>
          </w:p>
        </w:tc>
        <w:tc>
          <w:tcPr>
            <w:tcW w:w="709" w:type="dxa"/>
            <w:vAlign w:val="center"/>
          </w:tcPr>
          <w:p>
            <w:pPr>
              <w:pStyle w:val="25"/>
              <w:rPr>
                <w:lang w:eastAsia="zh-CN"/>
              </w:rPr>
            </w:pPr>
            <w:r>
              <w:rPr>
                <w:rFonts w:hint="eastAsia"/>
                <w:lang w:eastAsia="zh-CN"/>
              </w:rPr>
              <w:t>台</w:t>
            </w:r>
          </w:p>
        </w:tc>
        <w:tc>
          <w:tcPr>
            <w:tcW w:w="850" w:type="dxa"/>
            <w:vAlign w:val="center"/>
          </w:tcPr>
          <w:p>
            <w:pPr>
              <w:pStyle w:val="23"/>
              <w:rPr>
                <w:lang w:eastAsia="zh-CN"/>
              </w:rPr>
            </w:pPr>
            <w:r>
              <w:rPr>
                <w:rFonts w:hint="eastAsia"/>
                <w:lang w:eastAsia="zh-CN"/>
              </w:rPr>
              <w:t>1</w:t>
            </w:r>
          </w:p>
        </w:tc>
        <w:tc>
          <w:tcPr>
            <w:tcW w:w="850"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霸州市扬芬港镇第三小学上年末固定资产金额为</w:t>
      </w:r>
      <w:r>
        <w:rPr>
          <w:rFonts w:hint="eastAsia"/>
          <w:color w:val="000000"/>
          <w:sz w:val="28"/>
        </w:rPr>
        <w:t>672.30</w:t>
      </w:r>
      <w:r>
        <w:rPr>
          <w:rFonts w:eastAsia="方正仿宋_GBK"/>
          <w:color w:val="000000"/>
          <w:sz w:val="28"/>
        </w:rPr>
        <w:t>万元（详见下表）。本年度拟购置固定资产总额为0.</w:t>
      </w:r>
      <w:r>
        <w:rPr>
          <w:rFonts w:hint="eastAsia"/>
          <w:color w:val="000000"/>
          <w:sz w:val="28"/>
        </w:rPr>
        <w:t>3</w:t>
      </w:r>
      <w:r>
        <w:rPr>
          <w:rFonts w:eastAsia="方正仿宋_GBK"/>
          <w:color w:val="000000"/>
          <w:sz w:val="28"/>
        </w:rPr>
        <w:t>0万元，已按要求列入政府采购预算，详见政府采购预算表。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501619霸州市扬芬港镇第三小学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lang w:eastAsia="zh-CN"/>
              </w:rPr>
            </w:pPr>
            <w:r>
              <w:rPr>
                <w:rFonts w:hint="eastAsia"/>
                <w:lang w:eastAsia="zh-CN"/>
              </w:rPr>
              <w:t>--</w:t>
            </w:r>
          </w:p>
        </w:tc>
        <w:tc>
          <w:tcPr>
            <w:tcW w:w="2835" w:type="dxa"/>
            <w:vAlign w:val="center"/>
          </w:tcPr>
          <w:p>
            <w:pPr>
              <w:pStyle w:val="23"/>
              <w:rPr>
                <w:rFonts w:eastAsiaTheme="minorEastAsia"/>
                <w:lang w:eastAsia="zh-CN"/>
              </w:rPr>
            </w:pPr>
            <w:r>
              <w:rPr>
                <w:rFonts w:hint="eastAsia" w:eastAsiaTheme="minorEastAsia"/>
                <w:lang w:eastAsia="zh-CN"/>
              </w:rPr>
              <w:t>672.30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rPr>
                <w:rFonts w:eastAsiaTheme="minorEastAsia"/>
                <w:lang w:eastAsia="zh-CN"/>
              </w:rPr>
            </w:pPr>
            <w:r>
              <w:rPr>
                <w:rFonts w:hint="eastAsia" w:eastAsiaTheme="minorEastAsia"/>
                <w:lang w:eastAsia="zh-CN"/>
              </w:rPr>
              <w:t>2200</w:t>
            </w:r>
          </w:p>
        </w:tc>
        <w:tc>
          <w:tcPr>
            <w:tcW w:w="2835" w:type="dxa"/>
            <w:vAlign w:val="center"/>
          </w:tcPr>
          <w:p>
            <w:pPr>
              <w:pStyle w:val="23"/>
              <w:rPr>
                <w:rFonts w:eastAsiaTheme="minorEastAsia"/>
                <w:lang w:eastAsia="zh-CN"/>
              </w:rPr>
            </w:pPr>
            <w:r>
              <w:rPr>
                <w:rFonts w:hint="eastAsia" w:eastAsiaTheme="minorEastAsia"/>
                <w:lang w:eastAsia="zh-CN"/>
              </w:rP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rPr>
                <w:rFonts w:eastAsiaTheme="minorEastAsia"/>
                <w:lang w:eastAsia="zh-CN"/>
              </w:rPr>
            </w:pPr>
            <w:r>
              <w:rPr>
                <w:rFonts w:hint="eastAsia" w:eastAsiaTheme="minorEastAsia"/>
                <w:lang w:eastAsia="zh-CN"/>
              </w:rPr>
              <w:t>100</w:t>
            </w:r>
          </w:p>
        </w:tc>
        <w:tc>
          <w:tcPr>
            <w:tcW w:w="2835" w:type="dxa"/>
            <w:vAlign w:val="center"/>
          </w:tcPr>
          <w:p>
            <w:pPr>
              <w:pStyle w:val="23"/>
              <w:rPr>
                <w:rFonts w:eastAsiaTheme="minorEastAsia"/>
                <w:lang w:eastAsia="zh-CN"/>
              </w:rPr>
            </w:pPr>
            <w:r>
              <w:rPr>
                <w:rFonts w:hint="eastAsia" w:eastAsiaTheme="minorEastAsia"/>
                <w:lang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rFonts w:eastAsiaTheme="minorEastAsia"/>
                <w:lang w:eastAsia="zh-CN"/>
              </w:rPr>
            </w:pPr>
            <w:r>
              <w:rPr>
                <w:rFonts w:hint="eastAsia" w:eastAsiaTheme="minorEastAsia"/>
                <w:lang w:eastAsia="zh-CN"/>
              </w:rPr>
              <w:t>20410</w:t>
            </w:r>
          </w:p>
        </w:tc>
        <w:tc>
          <w:tcPr>
            <w:tcW w:w="2835" w:type="dxa"/>
            <w:vAlign w:val="center"/>
          </w:tcPr>
          <w:p>
            <w:pPr>
              <w:pStyle w:val="23"/>
              <w:rPr>
                <w:rFonts w:eastAsiaTheme="minorEastAsia"/>
                <w:lang w:eastAsia="zh-CN"/>
              </w:rPr>
            </w:pPr>
            <w:r>
              <w:rPr>
                <w:rFonts w:hint="eastAsia" w:eastAsiaTheme="minorEastAsia"/>
                <w:lang w:eastAsia="zh-CN"/>
              </w:rPr>
              <w:t>232.30</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701D4"/>
    <w:rsid w:val="00084D60"/>
    <w:rsid w:val="00087007"/>
    <w:rsid w:val="0009181B"/>
    <w:rsid w:val="000C444A"/>
    <w:rsid w:val="000E6D9C"/>
    <w:rsid w:val="0014585D"/>
    <w:rsid w:val="00157EB7"/>
    <w:rsid w:val="001A63D8"/>
    <w:rsid w:val="001B7AD2"/>
    <w:rsid w:val="001C472A"/>
    <w:rsid w:val="001D3BEB"/>
    <w:rsid w:val="001F24D9"/>
    <w:rsid w:val="00226060"/>
    <w:rsid w:val="002705A7"/>
    <w:rsid w:val="002746E8"/>
    <w:rsid w:val="002826A4"/>
    <w:rsid w:val="002A032E"/>
    <w:rsid w:val="00325FAB"/>
    <w:rsid w:val="0037289E"/>
    <w:rsid w:val="00391C1B"/>
    <w:rsid w:val="003B49DE"/>
    <w:rsid w:val="003B567D"/>
    <w:rsid w:val="003D7AE5"/>
    <w:rsid w:val="004145DD"/>
    <w:rsid w:val="0043252B"/>
    <w:rsid w:val="004C1F5F"/>
    <w:rsid w:val="004E6419"/>
    <w:rsid w:val="004F7430"/>
    <w:rsid w:val="00522079"/>
    <w:rsid w:val="00524206"/>
    <w:rsid w:val="005E30DA"/>
    <w:rsid w:val="005E7F8C"/>
    <w:rsid w:val="00690D2D"/>
    <w:rsid w:val="006D50D0"/>
    <w:rsid w:val="00716525"/>
    <w:rsid w:val="00727B3B"/>
    <w:rsid w:val="007B7DE2"/>
    <w:rsid w:val="007E0E67"/>
    <w:rsid w:val="007F0FB4"/>
    <w:rsid w:val="007F73FB"/>
    <w:rsid w:val="008716BF"/>
    <w:rsid w:val="009A7D34"/>
    <w:rsid w:val="009B4CE7"/>
    <w:rsid w:val="009D0AFB"/>
    <w:rsid w:val="00A26EE5"/>
    <w:rsid w:val="00A406BB"/>
    <w:rsid w:val="00AA4787"/>
    <w:rsid w:val="00AB6541"/>
    <w:rsid w:val="00AE37E4"/>
    <w:rsid w:val="00AE3AF6"/>
    <w:rsid w:val="00AF49AE"/>
    <w:rsid w:val="00B1167D"/>
    <w:rsid w:val="00B42945"/>
    <w:rsid w:val="00BF7439"/>
    <w:rsid w:val="00C05320"/>
    <w:rsid w:val="00C54950"/>
    <w:rsid w:val="00C607F0"/>
    <w:rsid w:val="00C60834"/>
    <w:rsid w:val="00C61B43"/>
    <w:rsid w:val="00C62137"/>
    <w:rsid w:val="00C65612"/>
    <w:rsid w:val="00CC3524"/>
    <w:rsid w:val="00CE77E5"/>
    <w:rsid w:val="00DF2965"/>
    <w:rsid w:val="00E00713"/>
    <w:rsid w:val="00E43807"/>
    <w:rsid w:val="00E770A3"/>
    <w:rsid w:val="00E8479C"/>
    <w:rsid w:val="00F00C94"/>
    <w:rsid w:val="00F63F9A"/>
    <w:rsid w:val="00F750D4"/>
    <w:rsid w:val="00F77843"/>
    <w:rsid w:val="00FF2553"/>
    <w:rsid w:val="45CD0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1314</Words>
  <Characters>7493</Characters>
  <Lines>62</Lines>
  <Paragraphs>17</Paragraphs>
  <TotalTime>45</TotalTime>
  <ScaleCrop>false</ScaleCrop>
  <LinksUpToDate>false</LinksUpToDate>
  <CharactersWithSpaces>8790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2023-08-14T11:13:47Z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14FE5C88456D42BEA8110798ABE137CE_12</vt:lpwstr>
  </property>
</Properties>
</file>